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C3" w:rsidRPr="00441BC3" w:rsidRDefault="00441BC3" w:rsidP="00441BC3">
      <w:pPr>
        <w:spacing w:after="0" w:line="360" w:lineRule="auto"/>
        <w:jc w:val="both"/>
        <w:rPr>
          <w:rFonts w:ascii="Arial" w:eastAsia="Times New Roman" w:hAnsi="Arial" w:cs="Arial"/>
          <w:b/>
          <w:color w:val="333333"/>
          <w:sz w:val="20"/>
          <w:szCs w:val="20"/>
          <w:lang w:eastAsia="es-ES"/>
        </w:rPr>
      </w:pPr>
      <w:r w:rsidRPr="00441BC3">
        <w:rPr>
          <w:rFonts w:ascii="Arial" w:eastAsia="Times New Roman" w:hAnsi="Arial" w:cs="Arial"/>
          <w:b/>
          <w:color w:val="333333"/>
          <w:sz w:val="20"/>
          <w:szCs w:val="20"/>
          <w:lang w:eastAsia="es-ES"/>
        </w:rPr>
        <w:t>SUSPENSION DEL PROCEDIMIENTO DE COBRANZA CACTIVA</w:t>
      </w:r>
    </w:p>
    <w:p w:rsidR="00441BC3" w:rsidRPr="0052344F" w:rsidRDefault="00441BC3" w:rsidP="00441BC3">
      <w:pPr>
        <w:spacing w:after="0" w:line="360" w:lineRule="auto"/>
        <w:jc w:val="both"/>
        <w:rPr>
          <w:rFonts w:ascii="Arial" w:eastAsia="Times New Roman" w:hAnsi="Arial" w:cs="Arial"/>
          <w:color w:val="333333"/>
          <w:sz w:val="20"/>
          <w:szCs w:val="20"/>
          <w:lang w:eastAsia="es-ES"/>
        </w:rPr>
      </w:pPr>
      <w:r>
        <w:rPr>
          <w:rFonts w:ascii="Arial" w:eastAsia="Times New Roman" w:hAnsi="Arial" w:cs="Arial"/>
          <w:color w:val="333333"/>
          <w:sz w:val="20"/>
          <w:szCs w:val="20"/>
          <w:lang w:eastAsia="es-ES"/>
        </w:rPr>
        <w:t>E</w:t>
      </w:r>
      <w:r w:rsidRPr="0052344F">
        <w:rPr>
          <w:rFonts w:ascii="Arial" w:eastAsia="Times New Roman" w:hAnsi="Arial" w:cs="Arial"/>
          <w:color w:val="333333"/>
          <w:sz w:val="20"/>
          <w:szCs w:val="20"/>
          <w:lang w:eastAsia="es-ES"/>
        </w:rPr>
        <w:t>l Ejecutor Coactivo suspenderá temporalmente el Procedimiento de Cobranza Coactiva que haya iniciado, en los casos siguientes:</w:t>
      </w:r>
    </w:p>
    <w:p w:rsidR="00441BC3" w:rsidRPr="0052344F" w:rsidRDefault="00441BC3" w:rsidP="00441BC3">
      <w:pPr>
        <w:numPr>
          <w:ilvl w:val="0"/>
          <w:numId w:val="1"/>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Cuando, dentro de un proceso constitucional de amparo, se haya dictado una medida cautelar judicial que ordena la suspensión.</w:t>
      </w:r>
    </w:p>
    <w:p w:rsidR="00441BC3" w:rsidRPr="0052344F" w:rsidRDefault="00441BC3" w:rsidP="00441BC3">
      <w:pPr>
        <w:numPr>
          <w:ilvl w:val="0"/>
          <w:numId w:val="1"/>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Cuando una ley o norma con rango de ley ordena la suspensión expresamente.</w:t>
      </w:r>
    </w:p>
    <w:p w:rsidR="00441BC3" w:rsidRPr="0052344F" w:rsidRDefault="00441BC3" w:rsidP="00441BC3">
      <w:pPr>
        <w:numPr>
          <w:ilvl w:val="0"/>
          <w:numId w:val="1"/>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Por excepción, tratándose de una deuda que corresponde a una orden de pago, cuando existan circunstancias que hagan evidente que se trate de una cobranza improcedente. Este motivo de suspensión sólo se aplica si la orden de pago fue reclamada dentro del plazo de 20 días hábiles de notificada.</w:t>
      </w:r>
    </w:p>
    <w:p w:rsidR="00441BC3" w:rsidRPr="0052344F" w:rsidRDefault="00441BC3" w:rsidP="00441BC3">
      <w:pPr>
        <w:spacing w:after="0" w:line="360" w:lineRule="auto"/>
        <w:jc w:val="both"/>
        <w:rPr>
          <w:rFonts w:ascii="Arial" w:hAnsi="Arial" w:cs="Arial"/>
          <w:color w:val="333333"/>
          <w:sz w:val="20"/>
          <w:szCs w:val="20"/>
        </w:rPr>
      </w:pPr>
      <w:r w:rsidRPr="0052344F">
        <w:rPr>
          <w:rFonts w:ascii="Arial" w:hAnsi="Arial" w:cs="Arial"/>
          <w:color w:val="333333"/>
          <w:sz w:val="20"/>
          <w:szCs w:val="20"/>
        </w:rPr>
        <w:t xml:space="preserve">En los casos en que se hubiera </w:t>
      </w:r>
      <w:r w:rsidR="00797F15">
        <w:rPr>
          <w:rFonts w:ascii="Arial" w:hAnsi="Arial" w:cs="Arial"/>
          <w:color w:val="333333"/>
          <w:sz w:val="20"/>
          <w:szCs w:val="20"/>
        </w:rPr>
        <w:t xml:space="preserve">dispuesto </w:t>
      </w:r>
      <w:r w:rsidRPr="0052344F">
        <w:rPr>
          <w:rFonts w:ascii="Arial" w:hAnsi="Arial" w:cs="Arial"/>
          <w:color w:val="333333"/>
          <w:sz w:val="20"/>
          <w:szCs w:val="20"/>
        </w:rPr>
        <w:t xml:space="preserve">una medida </w:t>
      </w:r>
      <w:r w:rsidR="00797F15">
        <w:rPr>
          <w:rFonts w:ascii="Arial" w:hAnsi="Arial" w:cs="Arial"/>
          <w:color w:val="333333"/>
          <w:sz w:val="20"/>
          <w:szCs w:val="20"/>
        </w:rPr>
        <w:t xml:space="preserve">de embargo </w:t>
      </w:r>
      <w:r w:rsidRPr="0052344F">
        <w:rPr>
          <w:rFonts w:ascii="Arial" w:hAnsi="Arial" w:cs="Arial"/>
          <w:color w:val="333333"/>
          <w:sz w:val="20"/>
          <w:szCs w:val="20"/>
        </w:rPr>
        <w:t xml:space="preserve">y se disponga la suspensión temporal, se sustituirá la medida cuando, a criterio de la Administración Tributaria, se hubiera ofrecido garantía suficiente o bienes libres a ser embargados por el Ejecutor Coactivo cuyo valor sea igual o mayor al monto de la deuda </w:t>
      </w:r>
      <w:r w:rsidR="00797F15">
        <w:rPr>
          <w:rFonts w:ascii="Arial" w:hAnsi="Arial" w:cs="Arial"/>
          <w:color w:val="333333"/>
          <w:sz w:val="20"/>
          <w:szCs w:val="20"/>
        </w:rPr>
        <w:t xml:space="preserve">pendiente (incluyendo los gastos </w:t>
      </w:r>
      <w:r w:rsidRPr="0052344F">
        <w:rPr>
          <w:rFonts w:ascii="Arial" w:hAnsi="Arial" w:cs="Arial"/>
          <w:color w:val="333333"/>
          <w:sz w:val="20"/>
          <w:szCs w:val="20"/>
        </w:rPr>
        <w:t>que se vengan incurriendo en el procedimiento de cobranza</w:t>
      </w:r>
      <w:r w:rsidR="00797F15">
        <w:rPr>
          <w:rFonts w:ascii="Arial" w:hAnsi="Arial" w:cs="Arial"/>
          <w:color w:val="333333"/>
          <w:sz w:val="20"/>
          <w:szCs w:val="20"/>
        </w:rPr>
        <w:t>)</w:t>
      </w:r>
      <w:r w:rsidRPr="0052344F">
        <w:rPr>
          <w:rFonts w:ascii="Arial" w:hAnsi="Arial" w:cs="Arial"/>
          <w:color w:val="333333"/>
          <w:sz w:val="20"/>
          <w:szCs w:val="20"/>
        </w:rPr>
        <w:t>.</w:t>
      </w:r>
    </w:p>
    <w:p w:rsidR="000177B4" w:rsidRDefault="00797F15"/>
    <w:p w:rsidR="00441BC3" w:rsidRPr="00441BC3" w:rsidRDefault="00441BC3" w:rsidP="00441BC3">
      <w:pPr>
        <w:spacing w:after="0" w:line="360" w:lineRule="auto"/>
        <w:jc w:val="both"/>
        <w:rPr>
          <w:rFonts w:ascii="Arial" w:eastAsia="Times New Roman" w:hAnsi="Arial" w:cs="Arial"/>
          <w:b/>
          <w:color w:val="333333"/>
          <w:sz w:val="20"/>
          <w:szCs w:val="20"/>
          <w:lang w:eastAsia="es-ES"/>
        </w:rPr>
      </w:pPr>
      <w:r>
        <w:rPr>
          <w:rFonts w:ascii="Arial" w:eastAsia="Times New Roman" w:hAnsi="Arial" w:cs="Arial"/>
          <w:b/>
          <w:color w:val="333333"/>
          <w:sz w:val="20"/>
          <w:szCs w:val="20"/>
          <w:lang w:eastAsia="es-ES"/>
        </w:rPr>
        <w:t xml:space="preserve">CONCLUSION </w:t>
      </w:r>
      <w:r w:rsidRPr="00441BC3">
        <w:rPr>
          <w:rFonts w:ascii="Arial" w:eastAsia="Times New Roman" w:hAnsi="Arial" w:cs="Arial"/>
          <w:b/>
          <w:color w:val="333333"/>
          <w:sz w:val="20"/>
          <w:szCs w:val="20"/>
          <w:lang w:eastAsia="es-ES"/>
        </w:rPr>
        <w:t>DEL PROCEDIMIENTO DE COBRANZA CACTIVA</w:t>
      </w:r>
    </w:p>
    <w:p w:rsidR="00441BC3" w:rsidRPr="0052344F" w:rsidRDefault="00797F15" w:rsidP="00441BC3">
      <w:pPr>
        <w:pStyle w:val="NormalWeb"/>
        <w:spacing w:before="0" w:beforeAutospacing="0" w:after="0" w:afterAutospacing="0" w:line="360" w:lineRule="auto"/>
        <w:jc w:val="both"/>
        <w:rPr>
          <w:rFonts w:ascii="Arial" w:eastAsia="Calibri" w:hAnsi="Arial" w:cs="Arial"/>
          <w:color w:val="333333"/>
          <w:sz w:val="20"/>
          <w:szCs w:val="20"/>
          <w:lang w:eastAsia="en-US"/>
        </w:rPr>
      </w:pPr>
      <w:r>
        <w:rPr>
          <w:rFonts w:ascii="Arial" w:eastAsia="Calibri" w:hAnsi="Arial" w:cs="Arial"/>
          <w:color w:val="333333"/>
          <w:sz w:val="20"/>
          <w:szCs w:val="20"/>
          <w:lang w:eastAsia="en-US"/>
        </w:rPr>
        <w:t>E</w:t>
      </w:r>
      <w:r w:rsidR="00441BC3" w:rsidRPr="0052344F">
        <w:rPr>
          <w:rFonts w:ascii="Arial" w:eastAsia="Calibri" w:hAnsi="Arial" w:cs="Arial"/>
          <w:color w:val="333333"/>
          <w:sz w:val="20"/>
          <w:szCs w:val="20"/>
          <w:lang w:eastAsia="en-US"/>
        </w:rPr>
        <w:t>l Ejecutor Coactivo deberá dar por concluido el procedimiento, levantar los embargos y ordenar el archivo del procedimiento coactivo, cuando:</w:t>
      </w:r>
    </w:p>
    <w:p w:rsidR="00441BC3" w:rsidRPr="0052344F" w:rsidRDefault="00441BC3" w:rsidP="00441BC3">
      <w:pPr>
        <w:numPr>
          <w:ilvl w:val="0"/>
          <w:numId w:val="2"/>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Se presente oportunamente un recurso de reclamación o apelación contra la Resolución de Determinación o Resolución de Multa que contenga la deuda tributaria puesta en cobranza, o contra la Resolución que declara la pérdida de fraccionamiento, siempre que en este último caso, se continúe pagando las cuotas de fraccionamiento oportunamente.</w:t>
      </w:r>
    </w:p>
    <w:p w:rsidR="00441BC3" w:rsidRPr="0052344F" w:rsidRDefault="00441BC3" w:rsidP="00441BC3">
      <w:pPr>
        <w:numPr>
          <w:ilvl w:val="0"/>
          <w:numId w:val="2"/>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La deuda quede extinguida por cualquiera de los medios de extinción de la deuda tributaria, como por ejemplo el pago.</w:t>
      </w:r>
    </w:p>
    <w:p w:rsidR="00441BC3" w:rsidRPr="0052344F" w:rsidRDefault="00441BC3" w:rsidP="00441BC3">
      <w:pPr>
        <w:numPr>
          <w:ilvl w:val="0"/>
          <w:numId w:val="2"/>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Se declare la prescripción de la deuda puesta en cobranza.</w:t>
      </w:r>
    </w:p>
    <w:p w:rsidR="00441BC3" w:rsidRPr="0052344F" w:rsidRDefault="00441BC3" w:rsidP="00441BC3">
      <w:pPr>
        <w:numPr>
          <w:ilvl w:val="0"/>
          <w:numId w:val="2"/>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Se siga la cobranza coactiva contra una persona distinta a la que realmente está obligada.</w:t>
      </w:r>
    </w:p>
    <w:p w:rsidR="00441BC3" w:rsidRPr="0052344F" w:rsidRDefault="00441BC3" w:rsidP="00441BC3">
      <w:pPr>
        <w:numPr>
          <w:ilvl w:val="0"/>
          <w:numId w:val="2"/>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Exista una resolución concediendo aplazamiento y/o fraccionamiento de pago de la deuda en cobranza.</w:t>
      </w:r>
    </w:p>
    <w:p w:rsidR="00441BC3" w:rsidRPr="0052344F" w:rsidRDefault="00441BC3" w:rsidP="00441BC3">
      <w:pPr>
        <w:numPr>
          <w:ilvl w:val="0"/>
          <w:numId w:val="3"/>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 xml:space="preserve">La Orden de Pago o resolución sobre la deuda en cobranza sea declara nula, revocada o sustituida después de la notificación de la Resolución de Ejecución Coactiva. </w:t>
      </w:r>
    </w:p>
    <w:p w:rsidR="00441BC3" w:rsidRPr="0052344F" w:rsidRDefault="00441BC3" w:rsidP="00441BC3">
      <w:pPr>
        <w:numPr>
          <w:ilvl w:val="0"/>
          <w:numId w:val="3"/>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La persona obligada es declarada en quiebra.</w:t>
      </w:r>
    </w:p>
    <w:p w:rsidR="00441BC3" w:rsidRPr="0052344F" w:rsidRDefault="00441BC3" w:rsidP="00441BC3">
      <w:pPr>
        <w:numPr>
          <w:ilvl w:val="0"/>
          <w:numId w:val="3"/>
        </w:numPr>
        <w:spacing w:after="0" w:line="360" w:lineRule="auto"/>
        <w:ind w:left="547"/>
        <w:jc w:val="both"/>
        <w:rPr>
          <w:rFonts w:ascii="Arial" w:eastAsia="Times New Roman" w:hAnsi="Arial" w:cs="Arial"/>
          <w:color w:val="333333"/>
          <w:sz w:val="20"/>
          <w:szCs w:val="20"/>
          <w:lang w:eastAsia="es-ES"/>
        </w:rPr>
      </w:pPr>
      <w:r w:rsidRPr="0052344F">
        <w:rPr>
          <w:rFonts w:ascii="Arial" w:eastAsia="Times New Roman" w:hAnsi="Arial" w:cs="Arial"/>
          <w:color w:val="333333"/>
          <w:sz w:val="20"/>
          <w:szCs w:val="20"/>
          <w:lang w:eastAsia="es-ES"/>
        </w:rPr>
        <w:t>La Ley o norma con rango de ley lo disponga expresamente.</w:t>
      </w:r>
    </w:p>
    <w:p w:rsidR="00441BC3" w:rsidRDefault="00441BC3"/>
    <w:sectPr w:rsidR="00441BC3" w:rsidSect="00A53F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746"/>
    <w:multiLevelType w:val="multilevel"/>
    <w:tmpl w:val="68D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F74210"/>
    <w:multiLevelType w:val="multilevel"/>
    <w:tmpl w:val="3D86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E334C7"/>
    <w:multiLevelType w:val="multilevel"/>
    <w:tmpl w:val="E45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441BC3"/>
    <w:rsid w:val="000A0782"/>
    <w:rsid w:val="000B3190"/>
    <w:rsid w:val="00263B87"/>
    <w:rsid w:val="00441BC3"/>
    <w:rsid w:val="00797F15"/>
    <w:rsid w:val="00807349"/>
    <w:rsid w:val="00934664"/>
    <w:rsid w:val="00A53FCD"/>
    <w:rsid w:val="00D1284F"/>
    <w:rsid w:val="00E05291"/>
    <w:rsid w:val="00FC4F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441BC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WebCar">
    <w:name w:val="Normal (Web) Car"/>
    <w:basedOn w:val="Fuentedeprrafopredeter"/>
    <w:link w:val="NormalWeb"/>
    <w:uiPriority w:val="99"/>
    <w:rsid w:val="00441BC3"/>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anajarro</dc:creator>
  <cp:lastModifiedBy>anajarro</cp:lastModifiedBy>
  <cp:revision>2</cp:revision>
  <dcterms:created xsi:type="dcterms:W3CDTF">2016-06-14T14:35:00Z</dcterms:created>
  <dcterms:modified xsi:type="dcterms:W3CDTF">2016-06-14T14:41:00Z</dcterms:modified>
</cp:coreProperties>
</file>